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B8FD" w14:textId="681FA65C" w:rsidR="00D660AE" w:rsidRPr="00585C40" w:rsidRDefault="00CC2C20" w:rsidP="00D660AE">
      <w:pPr>
        <w:jc w:val="center"/>
        <w:rPr>
          <w:rFonts w:cs="Arial"/>
          <w:b/>
          <w:bCs/>
          <w:color w:val="000000" w:themeColor="text1"/>
          <w:sz w:val="18"/>
          <w:lang w:val="en-GB"/>
        </w:rPr>
      </w:pPr>
      <w:r w:rsidRPr="00CC2C20">
        <w:rPr>
          <w:rFonts w:cs="Arial"/>
          <w:b/>
          <w:bCs/>
          <w:color w:val="0067A6"/>
          <w:sz w:val="28"/>
          <w:szCs w:val="28"/>
          <w:lang w:val="en-US"/>
        </w:rPr>
        <w:t>Amendment of Clearing Assignment</w:t>
      </w:r>
    </w:p>
    <w:p w14:paraId="7CE27E13" w14:textId="77777777" w:rsidR="00585C40" w:rsidRPr="00585C40" w:rsidRDefault="00585C40" w:rsidP="00585C40">
      <w:pPr>
        <w:jc w:val="right"/>
        <w:rPr>
          <w:rFonts w:cs="Arial"/>
          <w:b/>
          <w:bCs/>
          <w:color w:val="000000" w:themeColor="text1"/>
          <w:lang w:val="en-GB"/>
        </w:rPr>
      </w:pPr>
      <w:r w:rsidRPr="0047304D">
        <w:rPr>
          <w:rFonts w:cs="Arial"/>
          <w:bCs/>
          <w:color w:val="000000" w:themeColor="text1"/>
          <w:szCs w:val="24"/>
          <w:lang w:val="en-GB"/>
        </w:rPr>
        <w:t>Date:</w:t>
      </w:r>
      <w:r w:rsidRPr="0047304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07B7CE66F3014EFF88F53E830FD28562"/>
          </w:placeholder>
          <w:showingPlcHdr/>
        </w:sdtPr>
        <w:sdtEndPr/>
        <w:sdtContent>
          <w:r w:rsidRPr="00A3399A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180B99A3" w14:textId="3324900B" w:rsidR="00D660AE" w:rsidRPr="0047304D" w:rsidRDefault="00D660AE" w:rsidP="007965C5">
      <w:pPr>
        <w:tabs>
          <w:tab w:val="left" w:pos="7353"/>
          <w:tab w:val="right" w:pos="9639"/>
        </w:tabs>
        <w:spacing w:after="0" w:line="240" w:lineRule="auto"/>
        <w:rPr>
          <w:rFonts w:cs="Arial"/>
          <w:b/>
          <w:bCs/>
          <w:color w:val="000000" w:themeColor="text1"/>
          <w:szCs w:val="24"/>
          <w:lang w:val="en-US"/>
        </w:rPr>
      </w:pPr>
      <w:r w:rsidRPr="0047304D">
        <w:rPr>
          <w:rFonts w:cs="Arial"/>
          <w:szCs w:val="24"/>
          <w:lang w:val="it-IT"/>
        </w:rPr>
        <w:t xml:space="preserve">To: </w:t>
      </w:r>
      <w:r w:rsidR="00F70AD6" w:rsidRPr="0047304D">
        <w:rPr>
          <w:rFonts w:cs="Arial"/>
          <w:b/>
          <w:szCs w:val="24"/>
          <w:lang w:val="it-IT"/>
        </w:rPr>
        <w:t xml:space="preserve">EnEx </w:t>
      </w:r>
      <w:r w:rsidR="002E1F3A" w:rsidRPr="002E1F3A">
        <w:rPr>
          <w:rFonts w:cs="Arial"/>
          <w:b/>
          <w:szCs w:val="24"/>
          <w:lang w:val="it-IT"/>
        </w:rPr>
        <w:t>Admission Service</w:t>
      </w:r>
      <w:r w:rsidR="00585C40">
        <w:rPr>
          <w:rFonts w:cs="Arial"/>
          <w:b/>
          <w:szCs w:val="24"/>
          <w:lang w:val="it-IT"/>
        </w:rPr>
        <w:tab/>
      </w:r>
    </w:p>
    <w:p w14:paraId="1011CA13" w14:textId="421B4AD4" w:rsidR="00F70AD6" w:rsidRPr="0047304D" w:rsidRDefault="00D660AE" w:rsidP="00335B27">
      <w:pPr>
        <w:pStyle w:val="BodyText"/>
        <w:tabs>
          <w:tab w:val="left" w:pos="284"/>
          <w:tab w:val="center" w:pos="4819"/>
          <w:tab w:val="left" w:pos="5232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F70AD6" w:rsidRPr="0047304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  <w:r w:rsidR="00335B27">
        <w:rPr>
          <w:rFonts w:asciiTheme="minorHAnsi" w:hAnsiTheme="minorHAnsi" w:cs="Arial"/>
          <w:sz w:val="22"/>
          <w:szCs w:val="24"/>
          <w:lang w:val="it-IT"/>
        </w:rPr>
        <w:tab/>
      </w:r>
      <w:r w:rsidR="00335B27">
        <w:rPr>
          <w:rFonts w:asciiTheme="minorHAnsi" w:hAnsiTheme="minorHAnsi" w:cs="Arial"/>
          <w:sz w:val="22"/>
          <w:szCs w:val="24"/>
          <w:lang w:val="it-IT"/>
        </w:rPr>
        <w:tab/>
      </w:r>
    </w:p>
    <w:p w14:paraId="35BF641C" w14:textId="35757424" w:rsidR="00D660AE" w:rsidRPr="00C87A32" w:rsidRDefault="00F70AD6" w:rsidP="00A61D16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pt-P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Tel: +30 210 33</w:t>
      </w:r>
      <w:r w:rsidR="002E1F3A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="002E1F3A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71662C" w:rsidRPr="00C87A32">
        <w:rPr>
          <w:rFonts w:asciiTheme="minorHAnsi" w:hAnsiTheme="minorHAnsi" w:cs="Arial"/>
          <w:sz w:val="22"/>
          <w:szCs w:val="24"/>
          <w:lang w:val="pt-PT"/>
        </w:rPr>
        <w:t>548</w:t>
      </w:r>
    </w:p>
    <w:p w14:paraId="1068AF92" w14:textId="6CFF9E4D" w:rsidR="00D660AE" w:rsidRPr="00335B27" w:rsidRDefault="00D660AE" w:rsidP="00335B27">
      <w:pPr>
        <w:pStyle w:val="BodyText"/>
        <w:tabs>
          <w:tab w:val="left" w:pos="284"/>
        </w:tabs>
        <w:jc w:val="left"/>
        <w:rPr>
          <w:rFonts w:asciiTheme="minorHAnsi" w:hAnsiTheme="minorHAnsi"/>
          <w:bCs/>
          <w:color w:val="0000FF"/>
          <w:sz w:val="22"/>
          <w:szCs w:val="24"/>
          <w:u w:val="single"/>
          <w:lang w:val="pt-PT"/>
        </w:rPr>
      </w:pPr>
      <w:r w:rsidRPr="0047304D">
        <w:rPr>
          <w:rFonts w:asciiTheme="minorHAnsi" w:hAnsiTheme="minorHAnsi" w:cs="Arial"/>
          <w:sz w:val="22"/>
          <w:szCs w:val="24"/>
          <w:lang w:val="it-IT"/>
        </w:rPr>
        <w:tab/>
        <w:t xml:space="preserve">E-mail: </w:t>
      </w:r>
      <w:hyperlink r:id="rId8" w:history="1">
        <w:r w:rsidR="00854726" w:rsidRPr="0092008E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="008117C4" w:rsidRPr="0092008E">
        <w:rPr>
          <w:rFonts w:asciiTheme="minorHAnsi" w:hAnsiTheme="minorHAnsi"/>
          <w:sz w:val="22"/>
          <w:szCs w:val="24"/>
          <w:lang w:val="pt-PT"/>
        </w:rPr>
        <w:t xml:space="preserve"> </w:t>
      </w:r>
    </w:p>
    <w:tbl>
      <w:tblPr>
        <w:tblW w:w="98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969"/>
        <w:gridCol w:w="69"/>
      </w:tblGrid>
      <w:tr w:rsidR="00AC2792" w:rsidRPr="00F16D44" w14:paraId="149D6F03" w14:textId="77777777" w:rsidTr="00804E5F">
        <w:trPr>
          <w:trHeight w:val="20"/>
          <w:jc w:val="center"/>
        </w:trPr>
        <w:tc>
          <w:tcPr>
            <w:tcW w:w="985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43C6C" w14:textId="77777777" w:rsidR="00585C40" w:rsidRPr="0092008E" w:rsidRDefault="00585C40" w:rsidP="00585C40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pt-PT"/>
              </w:rPr>
            </w:pPr>
          </w:p>
          <w:p w14:paraId="69BC007A" w14:textId="77777777" w:rsidR="00E53213" w:rsidRPr="00A03F23" w:rsidRDefault="00E53213" w:rsidP="00A03F2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  <w:r w:rsidRPr="000E33C8">
              <w:rPr>
                <w:rFonts w:eastAsia="Calibri" w:cstheme="minorHAnsi"/>
                <w:b/>
                <w:color w:val="0067A6"/>
                <w:szCs w:val="18"/>
                <w:lang w:val="pt-PT"/>
              </w:rPr>
              <w:t>Company’s General Info</w:t>
            </w:r>
          </w:p>
          <w:tbl>
            <w:tblPr>
              <w:tblW w:w="9674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7831"/>
            </w:tblGrid>
            <w:tr w:rsidR="00E53213" w:rsidRPr="00F16D44" w14:paraId="0A6BF0CC" w14:textId="77777777" w:rsidTr="000E33C8">
              <w:trPr>
                <w:trHeight w:val="142"/>
                <w:jc w:val="center"/>
              </w:trPr>
              <w:tc>
                <w:tcPr>
                  <w:tcW w:w="1843" w:type="dxa"/>
                  <w:tcBorders>
                    <w:top w:val="single" w:sz="6" w:space="0" w:color="0067A6"/>
                    <w:left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6C6B3796" w14:textId="77777777" w:rsidR="00E53213" w:rsidRPr="00F85EBC" w:rsidRDefault="00E53213" w:rsidP="00E53213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</w:rPr>
                  </w:pPr>
                  <w:bookmarkStart w:id="0" w:name="_Hlk37853769"/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Trade Name:</w:t>
                  </w:r>
                </w:p>
              </w:tc>
              <w:tc>
                <w:tcPr>
                  <w:tcW w:w="7831" w:type="dxa"/>
                  <w:tcBorders>
                    <w:top w:val="single" w:sz="6" w:space="0" w:color="0067A6"/>
                    <w:left w:val="nil"/>
                    <w:bottom w:val="single" w:sz="6" w:space="0" w:color="0067A6"/>
                    <w:right w:val="nil"/>
                  </w:tcBorders>
                  <w:vAlign w:val="center"/>
                </w:tcPr>
                <w:p w14:paraId="68406B94" w14:textId="77777777" w:rsidR="00E53213" w:rsidRPr="00395963" w:rsidRDefault="00F16D44" w:rsidP="00E53213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color w:val="000000"/>
                        <w:sz w:val="20"/>
                        <w:lang w:val="en-GB"/>
                      </w:rPr>
                      <w:id w:val="336047658"/>
                      <w:placeholder>
                        <w:docPart w:val="A22CE6BD93E446869937EB442B46986A"/>
                      </w:placeholder>
                      <w:showingPlcHdr/>
                    </w:sdtPr>
                    <w:sdtEndPr/>
                    <w:sdtContent>
                      <w:r w:rsidR="00E53213" w:rsidRPr="00F85EBC">
                        <w:rPr>
                          <w:rFonts w:eastAsia="Calibri" w:cstheme="minorHAnsi"/>
                          <w:color w:val="808080"/>
                          <w:sz w:val="20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53213" w:rsidRPr="00F16D44" w14:paraId="6CBD7034" w14:textId="77777777" w:rsidTr="000E33C8">
              <w:trPr>
                <w:trHeight w:val="142"/>
                <w:jc w:val="center"/>
              </w:trPr>
              <w:tc>
                <w:tcPr>
                  <w:tcW w:w="1843" w:type="dxa"/>
                  <w:tcBorders>
                    <w:top w:val="single" w:sz="6" w:space="0" w:color="0067A6"/>
                    <w:left w:val="nil"/>
                    <w:bottom w:val="single" w:sz="6" w:space="0" w:color="31849B" w:themeColor="accent5" w:themeShade="BF"/>
                    <w:right w:val="nil"/>
                  </w:tcBorders>
                  <w:shd w:val="clear" w:color="auto" w:fill="auto"/>
                  <w:vAlign w:val="center"/>
                </w:tcPr>
                <w:p w14:paraId="6A018864" w14:textId="77777777" w:rsidR="00E53213" w:rsidRDefault="00E53213" w:rsidP="00E53213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TIN</w:t>
                  </w:r>
                  <w:r w:rsidRPr="00A03F23">
                    <w:rPr>
                      <w:rStyle w:val="FootnoteReference"/>
                      <w:rFonts w:eastAsia="Calibri" w:cstheme="minorHAnsi"/>
                      <w:color w:val="4F81BD" w:themeColor="accent1"/>
                      <w:sz w:val="20"/>
                      <w:szCs w:val="21"/>
                      <w:lang w:val="en-US"/>
                    </w:rPr>
                    <w:footnoteReference w:id="1"/>
                  </w:r>
                  <w:r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  <w:t>:</w:t>
                  </w:r>
                </w:p>
              </w:tc>
              <w:tc>
                <w:tcPr>
                  <w:tcW w:w="7831" w:type="dxa"/>
                  <w:tcBorders>
                    <w:top w:val="single" w:sz="6" w:space="0" w:color="0067A6"/>
                    <w:left w:val="nil"/>
                    <w:bottom w:val="single" w:sz="6" w:space="0" w:color="31849B" w:themeColor="accent5" w:themeShade="BF"/>
                    <w:right w:val="nil"/>
                  </w:tcBorders>
                  <w:vAlign w:val="center"/>
                </w:tcPr>
                <w:p w14:paraId="57DA4CB4" w14:textId="77777777" w:rsidR="00E53213" w:rsidRPr="00395963" w:rsidRDefault="00F16D44" w:rsidP="00E53213">
                  <w:pPr>
                    <w:tabs>
                      <w:tab w:val="right" w:pos="9347"/>
                    </w:tabs>
                    <w:spacing w:after="120"/>
                    <w:rPr>
                      <w:rFonts w:eastAsia="Calibri" w:cstheme="minorHAnsi"/>
                      <w:sz w:val="20"/>
                      <w:szCs w:val="21"/>
                      <w:lang w:val="en-US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color w:val="000000"/>
                        <w:sz w:val="20"/>
                        <w:lang w:val="en-GB"/>
                      </w:rPr>
                      <w:id w:val="-85379331"/>
                      <w:placeholder>
                        <w:docPart w:val="09E68261D1E045D0AA632356148445CF"/>
                      </w:placeholder>
                      <w:showingPlcHdr/>
                    </w:sdtPr>
                    <w:sdtEndPr/>
                    <w:sdtContent>
                      <w:r w:rsidR="00E53213" w:rsidRPr="00F85EBC">
                        <w:rPr>
                          <w:rFonts w:eastAsia="Calibri" w:cstheme="minorHAnsi"/>
                          <w:color w:val="808080"/>
                          <w:sz w:val="20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bookmarkEnd w:id="0"/>
          </w:tbl>
          <w:p w14:paraId="582EC08B" w14:textId="5039360F" w:rsidR="00AC2792" w:rsidRPr="00E53213" w:rsidRDefault="00AC2792" w:rsidP="0038797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1A75D0" w:rsidRPr="00F16D44" w14:paraId="742FBFB2" w14:textId="77777777" w:rsidTr="00804E5F">
        <w:trPr>
          <w:trHeight w:val="20"/>
          <w:jc w:val="center"/>
        </w:trPr>
        <w:tc>
          <w:tcPr>
            <w:tcW w:w="985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0D52D7" w14:textId="49678AAA" w:rsidR="001A75D0" w:rsidRPr="0092008E" w:rsidRDefault="001A75D0" w:rsidP="001A75D0">
            <w:pPr>
              <w:tabs>
                <w:tab w:val="right" w:pos="9347"/>
              </w:tabs>
              <w:spacing w:before="60" w:after="60"/>
              <w:rPr>
                <w:rFonts w:cs="Arial"/>
                <w:color w:val="000000" w:themeColor="text1"/>
                <w:lang w:val="en-GB"/>
              </w:rPr>
            </w:pPr>
            <w:r w:rsidRPr="001A75D0">
              <w:rPr>
                <w:rFonts w:eastAsia="Calibri" w:cstheme="minorHAnsi"/>
                <w:b/>
                <w:color w:val="0067A6"/>
                <w:szCs w:val="18"/>
                <w:lang w:val="en-US"/>
              </w:rPr>
              <w:t>Amendment of Clearing Assignment for Non - Clearing Member</w:t>
            </w:r>
            <w:r w:rsidR="001471A1">
              <w:rPr>
                <w:rStyle w:val="FootnoteReference"/>
                <w:rFonts w:eastAsia="Calibri" w:cstheme="minorHAnsi"/>
                <w:b/>
                <w:color w:val="0067A6"/>
                <w:szCs w:val="18"/>
                <w:lang w:val="en-US"/>
              </w:rPr>
              <w:footnoteReference w:id="2"/>
            </w:r>
            <w:r w:rsidRPr="001A75D0">
              <w:rPr>
                <w:rFonts w:cs="Arial"/>
                <w:color w:val="000000" w:themeColor="text1"/>
                <w:lang w:val="en-GB"/>
              </w:rPr>
              <w:t xml:space="preserve"> </w:t>
            </w:r>
          </w:p>
        </w:tc>
      </w:tr>
      <w:tr w:rsidR="005B7214" w:rsidRPr="00F16D44" w14:paraId="657A0993" w14:textId="77777777" w:rsidTr="00A03F23">
        <w:trPr>
          <w:gridAfter w:val="1"/>
          <w:wAfter w:w="69" w:type="dxa"/>
          <w:trHeight w:val="1640"/>
          <w:jc w:val="center"/>
        </w:trPr>
        <w:tc>
          <w:tcPr>
            <w:tcW w:w="2835" w:type="dxa"/>
            <w:tcBorders>
              <w:top w:val="single" w:sz="4" w:space="0" w:color="365F91" w:themeColor="accent1" w:themeShade="BF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55D6AADB" w14:textId="77777777" w:rsidR="00A03F23" w:rsidRDefault="00F16D44" w:rsidP="00A938FA">
            <w:pPr>
              <w:tabs>
                <w:tab w:val="right" w:pos="9347"/>
              </w:tabs>
              <w:rPr>
                <w:rFonts w:eastAsia="Calibri" w:cstheme="minorHAnsi"/>
                <w:sz w:val="20"/>
                <w:lang w:val="en-GB"/>
              </w:rPr>
            </w:pPr>
            <w:sdt>
              <w:sdtPr>
                <w:rPr>
                  <w:rFonts w:eastAsia="Calibri" w:cstheme="minorHAnsi"/>
                  <w:b/>
                  <w:sz w:val="20"/>
                  <w:lang w:val="en-GB"/>
                </w:rPr>
                <w:id w:val="-19849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14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5B7214" w:rsidRPr="00785C1E">
              <w:rPr>
                <w:rFonts w:eastAsia="Calibri" w:cstheme="minorHAnsi"/>
                <w:b/>
                <w:sz w:val="20"/>
                <w:lang w:val="en-GB"/>
              </w:rPr>
              <w:t>Recall</w:t>
            </w:r>
            <w:r w:rsidR="005B7214" w:rsidRPr="00F85EBC">
              <w:rPr>
                <w:rFonts w:eastAsia="Calibri" w:cstheme="minorHAnsi"/>
                <w:b/>
                <w:sz w:val="20"/>
                <w:lang w:val="en-GB"/>
              </w:rPr>
              <w:t xml:space="preserve"> of assignment</w:t>
            </w:r>
            <w:r w:rsidR="005B7214">
              <w:rPr>
                <w:rFonts w:eastAsia="Calibri" w:cstheme="minorHAnsi"/>
                <w:sz w:val="20"/>
                <w:lang w:val="en-GB"/>
              </w:rPr>
              <w:t xml:space="preserve"> of the Clearing P</w:t>
            </w:r>
            <w:r w:rsidR="005B7214" w:rsidRPr="00F85EBC">
              <w:rPr>
                <w:rFonts w:eastAsia="Calibri" w:cstheme="minorHAnsi"/>
                <w:sz w:val="20"/>
                <w:lang w:val="en-GB"/>
              </w:rPr>
              <w:t>rocedur</w:t>
            </w:r>
            <w:r w:rsidR="005B7214">
              <w:rPr>
                <w:rFonts w:eastAsia="Calibri" w:cstheme="minorHAnsi"/>
                <w:sz w:val="20"/>
                <w:lang w:val="en-GB"/>
              </w:rPr>
              <w:t xml:space="preserve">e        </w:t>
            </w:r>
          </w:p>
          <w:p w14:paraId="0F8E7D0D" w14:textId="65012538" w:rsidR="005B7214" w:rsidRPr="00C04ABD" w:rsidRDefault="00F16D44" w:rsidP="00A938FA">
            <w:pPr>
              <w:tabs>
                <w:tab w:val="right" w:pos="9347"/>
              </w:tabs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eastAsia="Calibri" w:cstheme="minorHAnsi"/>
                  <w:b/>
                  <w:sz w:val="20"/>
                  <w:lang w:val="en-GB"/>
                </w:rPr>
                <w:id w:val="13219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23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A03F23" w:rsidRPr="00C114E3">
              <w:rPr>
                <w:rFonts w:eastAsia="Calibri" w:cstheme="minorHAnsi"/>
                <w:b/>
                <w:sz w:val="20"/>
                <w:lang w:val="en-GB"/>
              </w:rPr>
              <w:t xml:space="preserve">Assignment </w:t>
            </w:r>
            <w:r w:rsidR="00A03F23">
              <w:rPr>
                <w:rFonts w:eastAsia="Calibri" w:cstheme="minorHAnsi"/>
                <w:sz w:val="20"/>
                <w:lang w:val="en-GB"/>
              </w:rPr>
              <w:t>of the Clearing Procedure</w:t>
            </w:r>
            <w:r w:rsidR="005B7214">
              <w:rPr>
                <w:rFonts w:eastAsia="Calibri" w:cstheme="minorHAnsi"/>
                <w:sz w:val="20"/>
                <w:lang w:val="en-GB"/>
              </w:rPr>
              <w:t xml:space="preserve"> </w:t>
            </w:r>
            <w:r w:rsidR="005B7214" w:rsidRPr="00A03F23">
              <w:rPr>
                <w:rFonts w:eastAsia="Calibri" w:cstheme="minorHAnsi"/>
                <w:sz w:val="20"/>
                <w:bdr w:val="single" w:sz="4" w:space="0" w:color="4F81BD" w:themeColor="accent1"/>
                <w:lang w:val="en-GB"/>
              </w:rPr>
              <w:t xml:space="preserve">          </w:t>
            </w:r>
          </w:p>
        </w:tc>
        <w:tc>
          <w:tcPr>
            <w:tcW w:w="2977" w:type="dxa"/>
            <w:tcBorders>
              <w:top w:val="single" w:sz="6" w:space="0" w:color="0067A6"/>
              <w:left w:val="nil"/>
              <w:right w:val="dashSmallGap" w:sz="4" w:space="0" w:color="0067A6"/>
            </w:tcBorders>
            <w:shd w:val="clear" w:color="auto" w:fill="auto"/>
            <w:vAlign w:val="center"/>
          </w:tcPr>
          <w:p w14:paraId="68601484" w14:textId="77C1B4D6" w:rsidR="005B7214" w:rsidRPr="0020138F" w:rsidRDefault="00F16D44" w:rsidP="00A938FA">
            <w:pPr>
              <w:tabs>
                <w:tab w:val="right" w:pos="9347"/>
              </w:tabs>
              <w:spacing w:before="120"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eastAsia="Calibri" w:cstheme="minorHAnsi"/>
                  <w:sz w:val="20"/>
                  <w:szCs w:val="21"/>
                  <w:lang w:val="en-US"/>
                </w:rPr>
                <w:id w:val="17249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14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B7214">
              <w:rPr>
                <w:rFonts w:eastAsia="Calibri" w:cstheme="minorHAnsi"/>
                <w:sz w:val="20"/>
                <w:szCs w:val="21"/>
                <w:lang w:val="en-US"/>
              </w:rPr>
              <w:t>Power Spot</w:t>
            </w:r>
            <w:r w:rsidR="005B7214" w:rsidRPr="0020138F">
              <w:rPr>
                <w:rFonts w:eastAsia="Calibri" w:cstheme="minorHAnsi"/>
                <w:sz w:val="20"/>
                <w:szCs w:val="21"/>
                <w:lang w:val="en-US"/>
              </w:rPr>
              <w:t xml:space="preserve"> Markets</w:t>
            </w:r>
          </w:p>
          <w:p w14:paraId="49000004" w14:textId="7D72780B" w:rsidR="005B7214" w:rsidRPr="0020138F" w:rsidRDefault="00F16D44" w:rsidP="00A938FA">
            <w:pPr>
              <w:tabs>
                <w:tab w:val="right" w:pos="9347"/>
              </w:tabs>
              <w:spacing w:before="120"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eastAsia="Calibri" w:cstheme="minorHAnsi"/>
                  <w:sz w:val="20"/>
                  <w:szCs w:val="21"/>
                  <w:lang w:val="en-US"/>
                </w:rPr>
                <w:id w:val="-72914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23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B7214">
              <w:rPr>
                <w:rFonts w:eastAsia="Calibri" w:cstheme="minorHAnsi"/>
                <w:sz w:val="20"/>
                <w:szCs w:val="21"/>
                <w:lang w:val="en-US"/>
              </w:rPr>
              <w:t xml:space="preserve">IPTO’s </w:t>
            </w:r>
            <w:r w:rsidR="005B7214" w:rsidRPr="0020138F">
              <w:rPr>
                <w:rFonts w:eastAsia="Calibri" w:cstheme="minorHAnsi"/>
                <w:sz w:val="20"/>
                <w:szCs w:val="21"/>
                <w:lang w:val="en-US"/>
              </w:rPr>
              <w:t>Balancing Market</w:t>
            </w:r>
          </w:p>
          <w:p w14:paraId="200D8128" w14:textId="4E483CE6" w:rsidR="005B7214" w:rsidRPr="00C04ABD" w:rsidRDefault="00F16D44" w:rsidP="00A03F2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eastAsia="Calibri" w:cstheme="minorHAnsi"/>
                  <w:sz w:val="20"/>
                  <w:szCs w:val="21"/>
                  <w:lang w:val="en-US"/>
                </w:rPr>
                <w:id w:val="10801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14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B7214" w:rsidRPr="0020138F">
              <w:rPr>
                <w:rFonts w:eastAsia="Calibri" w:cstheme="minorHAnsi"/>
                <w:sz w:val="20"/>
                <w:szCs w:val="21"/>
                <w:lang w:val="en-US"/>
              </w:rPr>
              <w:t>Natural Gas Trading Platform</w:t>
            </w:r>
          </w:p>
        </w:tc>
        <w:tc>
          <w:tcPr>
            <w:tcW w:w="3969" w:type="dxa"/>
            <w:tcBorders>
              <w:top w:val="single" w:sz="6" w:space="0" w:color="0067A6"/>
              <w:left w:val="dashSmallGap" w:sz="4" w:space="0" w:color="0067A6"/>
              <w:bottom w:val="single" w:sz="4" w:space="0" w:color="31849B" w:themeColor="accent5" w:themeShade="BF"/>
              <w:right w:val="nil"/>
            </w:tcBorders>
            <w:shd w:val="clear" w:color="auto" w:fill="auto"/>
            <w:vAlign w:val="center"/>
          </w:tcPr>
          <w:p w14:paraId="41209DFE" w14:textId="61B82D84" w:rsidR="005B7214" w:rsidRDefault="005B7214" w:rsidP="00A938FA">
            <w:pPr>
              <w:spacing w:line="360" w:lineRule="auto"/>
              <w:ind w:right="-151"/>
              <w:rPr>
                <w:b/>
                <w:color w:val="000000"/>
                <w:lang w:val="en-GB"/>
              </w:rPr>
            </w:pPr>
            <w:r>
              <w:rPr>
                <w:rFonts w:eastAsia="Calibri" w:cstheme="minorHAnsi"/>
                <w:b/>
                <w:sz w:val="20"/>
                <w:lang w:val="en-GB"/>
              </w:rPr>
              <w:t>from</w:t>
            </w:r>
            <w:r w:rsidRPr="00C114E3">
              <w:rPr>
                <w:rFonts w:eastAsia="Calibri" w:cstheme="minorHAnsi"/>
                <w:sz w:val="20"/>
                <w:lang w:val="en-GB"/>
              </w:rPr>
              <w:t xml:space="preserve"> the 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>General Clearing Member</w:t>
            </w:r>
            <w:r w:rsidRPr="00C114E3">
              <w:rPr>
                <w:rFonts w:eastAsia="Calibri" w:cstheme="minorHAnsi"/>
                <w:bCs/>
                <w:sz w:val="20"/>
                <w:lang w:val="en-US"/>
              </w:rPr>
              <w:t>(s) of EnExClear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color w:val="000000"/>
                  <w:lang w:val="en-GB"/>
                </w:rPr>
                <w:id w:val="1919370779"/>
                <w:placeholder>
                  <w:docPart w:val="886E77F4B18748E982EB0E0ECBE4A2C8"/>
                </w:placeholder>
                <w:showingPlcHdr/>
              </w:sdtPr>
              <w:sdtEndPr/>
              <w:sdtContent>
                <w:r w:rsidRPr="00C114E3">
                  <w:rPr>
                    <w:rFonts w:eastAsia="Calibr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1B59F789" w14:textId="7589F963" w:rsidR="005B7214" w:rsidRPr="00A03F23" w:rsidRDefault="00A03F23" w:rsidP="00A03F23">
            <w:pPr>
              <w:spacing w:line="360" w:lineRule="auto"/>
              <w:ind w:right="-144"/>
              <w:rPr>
                <w:rFonts w:eastAsia="Calibri" w:cstheme="minorHAnsi"/>
                <w:b/>
                <w:sz w:val="20"/>
                <w:lang w:val="en-GB"/>
              </w:rPr>
            </w:pPr>
            <w:r>
              <w:rPr>
                <w:rFonts w:eastAsia="Calibri" w:cstheme="minorHAnsi"/>
                <w:b/>
                <w:sz w:val="20"/>
                <w:lang w:val="en-GB"/>
              </w:rPr>
              <w:t>to</w:t>
            </w:r>
            <w:r w:rsidRPr="00C114E3">
              <w:rPr>
                <w:rFonts w:eastAsia="Calibri" w:cstheme="minorHAnsi"/>
                <w:sz w:val="20"/>
                <w:lang w:val="en-GB"/>
              </w:rPr>
              <w:t xml:space="preserve"> the 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>General Clearing Member</w:t>
            </w:r>
            <w:r w:rsidRPr="00C114E3">
              <w:rPr>
                <w:rFonts w:eastAsia="Calibri" w:cstheme="minorHAnsi"/>
                <w:bCs/>
                <w:sz w:val="20"/>
                <w:lang w:val="en-US"/>
              </w:rPr>
              <w:t>(s) of EnExClear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color w:val="000000"/>
                  <w:lang w:val="en-GB"/>
                </w:rPr>
                <w:id w:val="-1739012152"/>
                <w:placeholder>
                  <w:docPart w:val="2E1C338555D54B7BBA6013C00DB061DA"/>
                </w:placeholder>
                <w:showingPlcHdr/>
              </w:sdtPr>
              <w:sdtEndPr/>
              <w:sdtContent>
                <w:r w:rsidRPr="00C114E3">
                  <w:rPr>
                    <w:rFonts w:eastAsia="Calibr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  <w:r w:rsidRPr="00C114E3" w:rsidDel="0002412C">
              <w:rPr>
                <w:rFonts w:eastAsia="Calibri" w:cstheme="minorHAnsi"/>
                <w:b/>
                <w:sz w:val="20"/>
                <w:lang w:val="en-GB"/>
              </w:rPr>
              <w:t xml:space="preserve"> </w:t>
            </w:r>
          </w:p>
        </w:tc>
      </w:tr>
      <w:tr w:rsidR="005B7214" w:rsidRPr="00F16D44" w14:paraId="0872BE56" w14:textId="77777777" w:rsidTr="00A03F23">
        <w:trPr>
          <w:gridAfter w:val="1"/>
          <w:wAfter w:w="69" w:type="dxa"/>
          <w:trHeight w:val="1397"/>
          <w:jc w:val="center"/>
        </w:trPr>
        <w:tc>
          <w:tcPr>
            <w:tcW w:w="2835" w:type="dxa"/>
            <w:tcBorders>
              <w:top w:val="single" w:sz="4" w:space="0" w:color="4F81BD" w:themeColor="accent1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0CE0A773" w14:textId="0BE80BC7" w:rsidR="00A03F23" w:rsidRPr="00A03F23" w:rsidRDefault="00F16D44" w:rsidP="00A03F23">
            <w:pPr>
              <w:tabs>
                <w:tab w:val="right" w:pos="9347"/>
              </w:tabs>
              <w:rPr>
                <w:rFonts w:eastAsia="Calibri" w:cstheme="minorHAnsi"/>
                <w:sz w:val="20"/>
                <w:lang w:val="en-GB"/>
              </w:rPr>
            </w:pPr>
            <w:sdt>
              <w:sdtPr>
                <w:rPr>
                  <w:rFonts w:eastAsia="Calibri" w:cstheme="minorHAnsi"/>
                  <w:b/>
                  <w:sz w:val="20"/>
                  <w:lang w:val="en-GB"/>
                </w:rPr>
                <w:id w:val="11246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23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A03F23" w:rsidRPr="00785C1E">
              <w:rPr>
                <w:rFonts w:eastAsia="Calibri" w:cstheme="minorHAnsi"/>
                <w:b/>
                <w:sz w:val="20"/>
                <w:lang w:val="en-GB"/>
              </w:rPr>
              <w:t>Recall</w:t>
            </w:r>
            <w:r w:rsidR="00A03F23" w:rsidRPr="00F85EBC">
              <w:rPr>
                <w:rFonts w:eastAsia="Calibri" w:cstheme="minorHAnsi"/>
                <w:b/>
                <w:sz w:val="20"/>
                <w:lang w:val="en-GB"/>
              </w:rPr>
              <w:t xml:space="preserve"> of assignment</w:t>
            </w:r>
            <w:r w:rsidR="00A03F23">
              <w:rPr>
                <w:rFonts w:eastAsia="Calibri" w:cstheme="minorHAnsi"/>
                <w:sz w:val="20"/>
                <w:lang w:val="en-GB"/>
              </w:rPr>
              <w:t xml:space="preserve"> of the Clearing P</w:t>
            </w:r>
            <w:r w:rsidR="00A03F23" w:rsidRPr="00F85EBC">
              <w:rPr>
                <w:rFonts w:eastAsia="Calibri" w:cstheme="minorHAnsi"/>
                <w:sz w:val="20"/>
                <w:lang w:val="en-GB"/>
              </w:rPr>
              <w:t>rocedur</w:t>
            </w:r>
            <w:r w:rsidR="00A03F23">
              <w:rPr>
                <w:rFonts w:eastAsia="Calibri" w:cstheme="minorHAnsi"/>
                <w:sz w:val="20"/>
                <w:lang w:val="en-GB"/>
              </w:rPr>
              <w:t xml:space="preserve">e        </w:t>
            </w:r>
          </w:p>
          <w:p w14:paraId="15CE3F32" w14:textId="4F550D00" w:rsidR="005B7214" w:rsidRPr="00A03F23" w:rsidRDefault="00F16D44" w:rsidP="00A03F23">
            <w:pPr>
              <w:tabs>
                <w:tab w:val="right" w:pos="9347"/>
              </w:tabs>
              <w:spacing w:after="0"/>
              <w:rPr>
                <w:rFonts w:eastAsia="Calibri" w:cstheme="minorHAnsi"/>
                <w:sz w:val="20"/>
                <w:lang w:val="en-GB"/>
              </w:rPr>
            </w:pPr>
            <w:sdt>
              <w:sdtPr>
                <w:rPr>
                  <w:rFonts w:eastAsia="Calibri" w:cstheme="minorHAnsi"/>
                  <w:b/>
                  <w:sz w:val="20"/>
                  <w:lang w:val="en-GB"/>
                </w:rPr>
                <w:id w:val="622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14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5B7214" w:rsidRPr="00C114E3">
              <w:rPr>
                <w:rFonts w:eastAsia="Calibri" w:cstheme="minorHAnsi"/>
                <w:b/>
                <w:sz w:val="20"/>
                <w:lang w:val="en-GB"/>
              </w:rPr>
              <w:t xml:space="preserve">Assignment </w:t>
            </w:r>
            <w:r w:rsidR="005B7214">
              <w:rPr>
                <w:rFonts w:eastAsia="Calibri" w:cstheme="minorHAnsi"/>
                <w:sz w:val="20"/>
                <w:lang w:val="en-GB"/>
              </w:rPr>
              <w:t>of the Clearing Procedure</w:t>
            </w:r>
          </w:p>
        </w:tc>
        <w:tc>
          <w:tcPr>
            <w:tcW w:w="2977" w:type="dxa"/>
            <w:tcBorders>
              <w:left w:val="nil"/>
              <w:bottom w:val="single" w:sz="4" w:space="0" w:color="31849B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245B1F22" w14:textId="544AA27B" w:rsidR="005B7214" w:rsidRDefault="00F16D44" w:rsidP="00A938FA">
            <w:pPr>
              <w:tabs>
                <w:tab w:val="right" w:pos="9347"/>
              </w:tabs>
              <w:spacing w:before="120" w:after="120"/>
              <w:rPr>
                <w:rFonts w:eastAsia="Calibr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eastAsia="Calibri" w:cstheme="minorHAnsi"/>
                  <w:sz w:val="20"/>
                  <w:szCs w:val="21"/>
                  <w:lang w:val="en-US"/>
                </w:rPr>
                <w:id w:val="-105554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23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A03F23" w:rsidRPr="00C114E3">
              <w:rPr>
                <w:rFonts w:eastAsia="Calibri" w:cstheme="minorHAnsi"/>
                <w:sz w:val="20"/>
                <w:lang w:val="en-GB"/>
              </w:rPr>
              <w:t>Derivatives Market</w:t>
            </w:r>
          </w:p>
        </w:tc>
        <w:tc>
          <w:tcPr>
            <w:tcW w:w="3969" w:type="dxa"/>
            <w:tcBorders>
              <w:top w:val="single" w:sz="6" w:space="0" w:color="0067A6"/>
              <w:left w:val="dashSmallGap" w:sz="4" w:space="0" w:color="0067A6"/>
              <w:bottom w:val="single" w:sz="4" w:space="0" w:color="31849B" w:themeColor="accent5" w:themeShade="BF"/>
              <w:right w:val="nil"/>
            </w:tcBorders>
            <w:shd w:val="clear" w:color="auto" w:fill="auto"/>
            <w:vAlign w:val="center"/>
          </w:tcPr>
          <w:p w14:paraId="123BA055" w14:textId="1482851E" w:rsidR="00A03F23" w:rsidRDefault="00A03F23" w:rsidP="00A03F23">
            <w:pPr>
              <w:spacing w:line="360" w:lineRule="auto"/>
              <w:ind w:right="-144"/>
              <w:rPr>
                <w:rFonts w:eastAsia="Calibri" w:cstheme="minorHAnsi"/>
                <w:b/>
                <w:sz w:val="20"/>
                <w:lang w:val="en-GB"/>
              </w:rPr>
            </w:pPr>
            <w:r>
              <w:rPr>
                <w:rFonts w:eastAsia="Calibri" w:cstheme="minorHAnsi"/>
                <w:b/>
                <w:sz w:val="20"/>
                <w:lang w:val="en-GB"/>
              </w:rPr>
              <w:t>from</w:t>
            </w:r>
            <w:r w:rsidRPr="00C114E3">
              <w:rPr>
                <w:rFonts w:eastAsia="Calibri" w:cstheme="minorHAnsi"/>
                <w:sz w:val="20"/>
                <w:lang w:val="en-GB"/>
              </w:rPr>
              <w:t xml:space="preserve"> the 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>General Clearing Member</w:t>
            </w:r>
            <w:r w:rsidRPr="00C114E3">
              <w:rPr>
                <w:rFonts w:eastAsia="Calibri" w:cstheme="minorHAnsi"/>
                <w:bCs/>
                <w:sz w:val="20"/>
                <w:lang w:val="en-US"/>
              </w:rPr>
              <w:t>(s) of ATHEXClear</w:t>
            </w:r>
            <w:r>
              <w:rPr>
                <w:rFonts w:eastAsia="Calibri" w:cstheme="minorHAnsi"/>
                <w:bCs/>
                <w:sz w:val="20"/>
                <w:lang w:val="en-US"/>
              </w:rPr>
              <w:t xml:space="preserve"> (Derivatives Market only)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bCs/>
                  <w:color w:val="000000"/>
                  <w:lang w:val="en-GB"/>
                </w:rPr>
                <w:id w:val="-2080590505"/>
                <w:placeholder>
                  <w:docPart w:val="451BE80C1F5F4A6B8B4C04A947F5ADCC"/>
                </w:placeholder>
                <w:showingPlcHdr/>
              </w:sdtPr>
              <w:sdtEndPr/>
              <w:sdtContent>
                <w:r w:rsidRPr="00C114E3">
                  <w:rPr>
                    <w:rFonts w:eastAsia="Calibr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56C61725" w14:textId="4A43485B" w:rsidR="005B7214" w:rsidRPr="00A938FA" w:rsidRDefault="005B7214" w:rsidP="00A03F23">
            <w:pPr>
              <w:spacing w:after="0" w:line="360" w:lineRule="auto"/>
              <w:ind w:right="-144"/>
              <w:rPr>
                <w:rFonts w:eastAsia="Calibri" w:cstheme="minorHAnsi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eastAsia="Calibri" w:cstheme="minorHAnsi"/>
                <w:b/>
                <w:sz w:val="20"/>
                <w:lang w:val="en-GB"/>
              </w:rPr>
              <w:t>to</w:t>
            </w:r>
            <w:r w:rsidRPr="00C114E3">
              <w:rPr>
                <w:rFonts w:eastAsia="Calibri" w:cstheme="minorHAnsi"/>
                <w:sz w:val="20"/>
                <w:lang w:val="en-GB"/>
              </w:rPr>
              <w:t xml:space="preserve"> the 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>General Clearing Member</w:t>
            </w:r>
            <w:r w:rsidRPr="00C114E3">
              <w:rPr>
                <w:rFonts w:eastAsia="Calibri" w:cstheme="minorHAnsi"/>
                <w:bCs/>
                <w:sz w:val="20"/>
                <w:lang w:val="en-US"/>
              </w:rPr>
              <w:t>(s) of ATHEXClear</w:t>
            </w:r>
            <w:r w:rsidR="00473977">
              <w:rPr>
                <w:rFonts w:eastAsia="Calibri" w:cstheme="minorHAnsi"/>
                <w:bCs/>
                <w:sz w:val="20"/>
                <w:lang w:val="en-US"/>
              </w:rPr>
              <w:t xml:space="preserve"> (Derivatives Market only)</w:t>
            </w:r>
            <w:r w:rsidRPr="00C114E3">
              <w:rPr>
                <w:rFonts w:eastAsia="Calibr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bCs/>
                  <w:color w:val="000000"/>
                  <w:lang w:val="en-GB"/>
                </w:rPr>
                <w:id w:val="378903634"/>
                <w:placeholder>
                  <w:docPart w:val="6CBC213FD8C640FA95C9A17DCEBA3D28"/>
                </w:placeholder>
                <w:showingPlcHdr/>
              </w:sdtPr>
              <w:sdtEndPr/>
              <w:sdtContent>
                <w:r w:rsidRPr="00C114E3">
                  <w:rPr>
                    <w:rFonts w:eastAsia="Calibr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994625" w:rsidRPr="00E20130" w14:paraId="63BF87A6" w14:textId="77777777" w:rsidTr="00804E5F">
        <w:trPr>
          <w:gridAfter w:val="1"/>
          <w:wAfter w:w="69" w:type="dxa"/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D661" w14:textId="77777777" w:rsidR="00ED30E3" w:rsidRDefault="00ED30E3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</w:p>
          <w:p w14:paraId="0C779C9A" w14:textId="268E75D9" w:rsidR="00994625" w:rsidRPr="009046B7" w:rsidRDefault="00994625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color w:val="000000"/>
                <w:lang w:val="en-US"/>
              </w:rPr>
            </w:pPr>
            <w:r>
              <w:rPr>
                <w:rFonts w:eastAsia="Calibri" w:cstheme="minorHAnsi"/>
                <w:b/>
                <w:color w:val="0067A6"/>
                <w:szCs w:val="18"/>
                <w:lang w:val="en-US"/>
              </w:rPr>
              <w:t>Notes</w:t>
            </w:r>
          </w:p>
        </w:tc>
      </w:tr>
      <w:tr w:rsidR="00994625" w:rsidRPr="00F16D44" w14:paraId="07349727" w14:textId="77777777" w:rsidTr="00804E5F">
        <w:trPr>
          <w:gridAfter w:val="1"/>
          <w:wAfter w:w="69" w:type="dxa"/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45C3E4FD" w14:textId="77777777" w:rsidR="00994625" w:rsidRDefault="00F16D44" w:rsidP="00471AF3">
            <w:pPr>
              <w:tabs>
                <w:tab w:val="right" w:pos="9347"/>
              </w:tabs>
              <w:spacing w:before="60" w:after="60"/>
              <w:rPr>
                <w:rFonts w:eastAsia="Calibri" w:cstheme="minorHAnsi"/>
                <w:b/>
                <w:color w:val="0067A6"/>
                <w:szCs w:val="18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1C72B15C291E4EB9A55476490B6E9111"/>
                </w:placeholder>
                <w:showingPlcHdr/>
              </w:sdtPr>
              <w:sdtEndPr/>
              <w:sdtContent>
                <w:r w:rsidR="00994625" w:rsidRPr="0021602B">
                  <w:rPr>
                    <w:rFonts w:cstheme="minorHAnsi"/>
                    <w:color w:val="808080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07977376" w14:textId="77777777" w:rsidR="00994625" w:rsidRPr="00F85EBC" w:rsidRDefault="00994625" w:rsidP="00994625">
      <w:pPr>
        <w:rPr>
          <w:rFonts w:eastAsia="Calibri" w:cstheme="minorHAnsi"/>
          <w:lang w:val="en-US"/>
        </w:rPr>
      </w:pPr>
    </w:p>
    <w:p w14:paraId="195BD8C3" w14:textId="77777777" w:rsidR="00994625" w:rsidRDefault="00994625" w:rsidP="00A03F23">
      <w:pPr>
        <w:ind w:left="-90"/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>For the Company</w:t>
      </w:r>
      <w:r>
        <w:rPr>
          <w:rFonts w:eastAsia="Calibri" w:cstheme="minorHAnsi"/>
          <w:lang w:val="en-US"/>
        </w:rPr>
        <w:t>,</w:t>
      </w:r>
      <w:r w:rsidRPr="00F85EBC">
        <w:rPr>
          <w:rFonts w:eastAsia="Calibri" w:cstheme="minorHAnsi"/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3C4C4F6E237E4C20A036D4010CB6C540"/>
          </w:placeholder>
          <w:showingPlcHdr/>
        </w:sdtPr>
        <w:sdtEndPr/>
        <w:sdtContent>
          <w:r w:rsidRPr="00A03F23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p w14:paraId="265470AC" w14:textId="77777777" w:rsidR="00A03F23" w:rsidRDefault="00F16D44" w:rsidP="00A03F23">
      <w:pPr>
        <w:ind w:left="-9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2136131654"/>
          <w:showingPlcHdr/>
          <w:picture/>
        </w:sdtPr>
        <w:sdtEndPr/>
        <w:sdtContent>
          <w:r w:rsidR="00994625">
            <w:rPr>
              <w:rFonts w:cstheme="minorHAnsi"/>
              <w:noProof/>
              <w:lang w:val="en-US"/>
            </w:rPr>
            <w:drawing>
              <wp:inline distT="0" distB="0" distL="0" distR="0" wp14:anchorId="5DA8E068" wp14:editId="510C6003">
                <wp:extent cx="949941" cy="949941"/>
                <wp:effectExtent l="19050" t="19050" r="22225" b="22225"/>
                <wp:docPr id="4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254" cy="955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54DC9B" w14:textId="64DDA6CA" w:rsidR="00994625" w:rsidRPr="00A03F23" w:rsidRDefault="00994625" w:rsidP="00A03F23">
      <w:pPr>
        <w:ind w:left="-90"/>
        <w:rPr>
          <w:rFonts w:cstheme="minorHAnsi"/>
          <w:lang w:val="en-US"/>
        </w:rPr>
      </w:pPr>
      <w:r w:rsidRPr="005C62BA">
        <w:rPr>
          <w:rFonts w:eastAsia="Calibri" w:cstheme="minorHAnsi"/>
          <w:lang w:val="en-US"/>
        </w:rPr>
        <w:t>(Company Stamp)</w:t>
      </w:r>
    </w:p>
    <w:sectPr w:rsidR="00994625" w:rsidRPr="00A03F23" w:rsidSect="00A03F23">
      <w:headerReference w:type="default" r:id="rId10"/>
      <w:footerReference w:type="default" r:id="rId11"/>
      <w:pgSz w:w="11906" w:h="16838"/>
      <w:pgMar w:top="1620" w:right="1133" w:bottom="540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FAAD" w14:textId="77777777" w:rsidR="0035475C" w:rsidRDefault="0035475C" w:rsidP="00577ECD">
      <w:pPr>
        <w:spacing w:after="0" w:line="240" w:lineRule="auto"/>
      </w:pPr>
      <w:r>
        <w:separator/>
      </w:r>
    </w:p>
  </w:endnote>
  <w:endnote w:type="continuationSeparator" w:id="0">
    <w:p w14:paraId="6B5E497A" w14:textId="77777777" w:rsidR="0035475C" w:rsidRDefault="0035475C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0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66FED" w14:textId="55AF9549" w:rsidR="009A7981" w:rsidRPr="00303A10" w:rsidRDefault="00585C40" w:rsidP="00303A10">
        <w:pPr>
          <w:pStyle w:val="Footer"/>
          <w:jc w:val="right"/>
          <w:rPr>
            <w:lang w:val="en-US"/>
          </w:rPr>
        </w:pPr>
        <w:r>
          <w:fldChar w:fldCharType="begin"/>
        </w:r>
        <w:r w:rsidRPr="00C134F5">
          <w:rPr>
            <w:lang w:val="en-US"/>
          </w:rPr>
          <w:instrText xml:space="preserve"> PAGE   \* MERGEFORMAT </w:instrText>
        </w:r>
        <w:r>
          <w:fldChar w:fldCharType="separate"/>
        </w:r>
        <w:r w:rsidR="00CF4B26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3959" w14:textId="77777777" w:rsidR="0035475C" w:rsidRDefault="0035475C" w:rsidP="00577ECD">
      <w:pPr>
        <w:spacing w:after="0" w:line="240" w:lineRule="auto"/>
      </w:pPr>
      <w:r>
        <w:separator/>
      </w:r>
    </w:p>
  </w:footnote>
  <w:footnote w:type="continuationSeparator" w:id="0">
    <w:p w14:paraId="4BD915F2" w14:textId="77777777" w:rsidR="0035475C" w:rsidRDefault="0035475C" w:rsidP="00577ECD">
      <w:pPr>
        <w:spacing w:after="0" w:line="240" w:lineRule="auto"/>
      </w:pPr>
      <w:r>
        <w:continuationSeparator/>
      </w:r>
    </w:p>
  </w:footnote>
  <w:footnote w:id="1">
    <w:p w14:paraId="3A865A6D" w14:textId="77777777" w:rsidR="00E53213" w:rsidRPr="007D741C" w:rsidRDefault="00E53213" w:rsidP="00E53213">
      <w:pPr>
        <w:pStyle w:val="FootnoteText"/>
        <w:rPr>
          <w:rFonts w:cstheme="minorHAnsi"/>
          <w:lang w:val="en-US"/>
        </w:rPr>
      </w:pPr>
      <w:r w:rsidRPr="00A03F23">
        <w:rPr>
          <w:rStyle w:val="FootnoteReference"/>
          <w:rFonts w:cstheme="minorHAnsi"/>
          <w:sz w:val="18"/>
          <w:szCs w:val="18"/>
        </w:rPr>
        <w:footnoteRef/>
      </w:r>
      <w:r w:rsidRPr="00A03F23">
        <w:rPr>
          <w:rFonts w:cstheme="minorHAnsi"/>
          <w:sz w:val="18"/>
          <w:szCs w:val="18"/>
          <w:lang w:val="en-US"/>
        </w:rPr>
        <w:t xml:space="preserve"> Tax identification number </w:t>
      </w:r>
    </w:p>
  </w:footnote>
  <w:footnote w:id="2">
    <w:p w14:paraId="243F79F2" w14:textId="36F6F008" w:rsidR="001471A1" w:rsidRPr="005D4CFC" w:rsidRDefault="001471A1" w:rsidP="001471A1">
      <w:pPr>
        <w:pStyle w:val="FootnoteText"/>
        <w:rPr>
          <w:lang w:val="en-US"/>
        </w:rPr>
      </w:pPr>
      <w:r w:rsidRPr="00A03F23">
        <w:rPr>
          <w:rStyle w:val="FootnoteReference"/>
          <w:sz w:val="18"/>
          <w:szCs w:val="18"/>
        </w:rPr>
        <w:footnoteRef/>
      </w:r>
      <w:r w:rsidRPr="00A03F23">
        <w:rPr>
          <w:sz w:val="18"/>
          <w:szCs w:val="18"/>
          <w:lang w:val="en-US"/>
        </w:rPr>
        <w:t xml:space="preserve"> </w:t>
      </w:r>
      <w:r w:rsidRPr="00A03F23">
        <w:rPr>
          <w:rStyle w:val="ui-provider"/>
          <w:sz w:val="18"/>
          <w:szCs w:val="18"/>
          <w:lang w:val="en-US"/>
        </w:rPr>
        <w:t>This onboarding form is completed in accordance and coherently with onboarding forms F1-1a and CL1-1</w:t>
      </w:r>
      <w:r w:rsidR="005F2D0F" w:rsidRPr="00A03F23">
        <w:rPr>
          <w:rStyle w:val="ui-provider"/>
          <w:sz w:val="18"/>
          <w:szCs w:val="18"/>
          <w:lang w:val="en-US"/>
        </w:rPr>
        <w:t xml:space="preserve"> &amp; CL1-</w:t>
      </w:r>
      <w:r w:rsidRPr="00A03F23">
        <w:rPr>
          <w:rStyle w:val="ui-provider"/>
          <w:sz w:val="18"/>
          <w:szCs w:val="18"/>
          <w:lang w:val="en-US"/>
        </w:rPr>
        <w:t>2</w:t>
      </w:r>
      <w:r w:rsidR="005F2D0F" w:rsidRPr="00A03F23">
        <w:rPr>
          <w:rStyle w:val="ui-provider"/>
          <w:sz w:val="18"/>
          <w:szCs w:val="18"/>
          <w:lang w:val="en-US"/>
        </w:rPr>
        <w:t xml:space="preserve"> where applicable.</w:t>
      </w:r>
      <w:r w:rsidR="00CD4EB4">
        <w:rPr>
          <w:rStyle w:val="ui-provider"/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3552" w14:textId="0257D6E3" w:rsidR="00577ECD" w:rsidRPr="000C4627" w:rsidRDefault="00303A10" w:rsidP="00A03F23">
    <w:pPr>
      <w:spacing w:before="120" w:after="0"/>
      <w:ind w:left="2880" w:firstLine="72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524E60" wp14:editId="4428D1A6">
          <wp:simplePos x="0" y="0"/>
          <wp:positionH relativeFrom="margin">
            <wp:posOffset>2205990</wp:posOffset>
          </wp:positionH>
          <wp:positionV relativeFrom="paragraph">
            <wp:posOffset>92075</wp:posOffset>
          </wp:positionV>
          <wp:extent cx="1621155" cy="698500"/>
          <wp:effectExtent l="0" t="0" r="0" b="6350"/>
          <wp:wrapSquare wrapText="bothSides"/>
          <wp:docPr id="1533313969" name="Picture 1533313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313969" name="Picture 15333139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8" b="16448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FA" w:rsidRPr="001B2F86">
      <w:rPr>
        <w:rFonts w:cs="Arial"/>
        <w:b/>
        <w:bCs/>
        <w:i/>
        <w:sz w:val="20"/>
      </w:rPr>
      <w:t xml:space="preserve">Form </w:t>
    </w:r>
    <w:r w:rsidR="00132C72">
      <w:rPr>
        <w:rFonts w:cs="Arial"/>
        <w:b/>
        <w:bCs/>
        <w:i/>
        <w:sz w:val="20"/>
        <w:lang w:val="en-US"/>
      </w:rPr>
      <w:t>F</w:t>
    </w:r>
    <w:r w:rsidR="008778CE">
      <w:rPr>
        <w:rFonts w:cs="Arial"/>
        <w:b/>
        <w:bCs/>
        <w:i/>
        <w:sz w:val="20"/>
        <w:lang w:val="en-US"/>
      </w:rPr>
      <w:t>1-1</w:t>
    </w:r>
    <w:r w:rsidR="00854726">
      <w:rPr>
        <w:rFonts w:cs="Arial"/>
        <w:b/>
        <w:bCs/>
        <w:i/>
        <w:sz w:val="20"/>
        <w:lang w:val="en-US"/>
      </w:rPr>
      <w:t>c</w:t>
    </w:r>
    <w:r>
      <w:rPr>
        <w:rFonts w:cs="Arial"/>
        <w:b/>
        <w:bCs/>
        <w:i/>
        <w:sz w:val="20"/>
        <w:lang w:val="en-US"/>
      </w:rPr>
      <w:t>_v.</w:t>
    </w:r>
    <w:r w:rsidR="00B17E1B">
      <w:rPr>
        <w:rFonts w:cs="Arial"/>
        <w:b/>
        <w:bCs/>
        <w:i/>
        <w:sz w:val="20"/>
        <w:lang w:val="en-US"/>
      </w:rPr>
      <w:t>1</w:t>
    </w:r>
    <w:r w:rsidR="006D6EA3">
      <w:rPr>
        <w:rFonts w:cs="Arial"/>
        <w:b/>
        <w:bCs/>
        <w:i/>
        <w:sz w:val="20"/>
      </w:rPr>
      <w:t>.</w:t>
    </w:r>
    <w:r w:rsidR="00335B27">
      <w:rPr>
        <w:rFonts w:cs="Arial"/>
        <w:b/>
        <w:bCs/>
        <w:i/>
        <w:sz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95474">
    <w:abstractNumId w:val="2"/>
  </w:num>
  <w:num w:numId="2" w16cid:durableId="300577365">
    <w:abstractNumId w:val="5"/>
  </w:num>
  <w:num w:numId="3" w16cid:durableId="315912425">
    <w:abstractNumId w:val="11"/>
  </w:num>
  <w:num w:numId="4" w16cid:durableId="383215533">
    <w:abstractNumId w:val="3"/>
  </w:num>
  <w:num w:numId="5" w16cid:durableId="423573005">
    <w:abstractNumId w:val="10"/>
  </w:num>
  <w:num w:numId="6" w16cid:durableId="1196700686">
    <w:abstractNumId w:val="6"/>
  </w:num>
  <w:num w:numId="7" w16cid:durableId="1811903840">
    <w:abstractNumId w:val="9"/>
  </w:num>
  <w:num w:numId="8" w16cid:durableId="1776511310">
    <w:abstractNumId w:val="0"/>
  </w:num>
  <w:num w:numId="9" w16cid:durableId="1504513422">
    <w:abstractNumId w:val="4"/>
  </w:num>
  <w:num w:numId="10" w16cid:durableId="1689060646">
    <w:abstractNumId w:val="12"/>
  </w:num>
  <w:num w:numId="11" w16cid:durableId="260261710">
    <w:abstractNumId w:val="7"/>
  </w:num>
  <w:num w:numId="12" w16cid:durableId="893201986">
    <w:abstractNumId w:val="8"/>
  </w:num>
  <w:num w:numId="13" w16cid:durableId="6450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6bXZYOp598HjHaPWAaF6b3lfpjxLb8tYAXe1/lX3yT7Ph8MnqFHwSedRh8puG1O1Dy3lJVmYrvuGi5LzfkaiQ==" w:salt="HAc1KSnaO5lIPMovpOW4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217A4"/>
    <w:rsid w:val="0002412C"/>
    <w:rsid w:val="000314A3"/>
    <w:rsid w:val="000369E6"/>
    <w:rsid w:val="000437E6"/>
    <w:rsid w:val="00086BE0"/>
    <w:rsid w:val="0009755F"/>
    <w:rsid w:val="000C4627"/>
    <w:rsid w:val="000D1C0B"/>
    <w:rsid w:val="00120354"/>
    <w:rsid w:val="00122B26"/>
    <w:rsid w:val="00132C72"/>
    <w:rsid w:val="001415F8"/>
    <w:rsid w:val="00145E73"/>
    <w:rsid w:val="001471A1"/>
    <w:rsid w:val="00167BFD"/>
    <w:rsid w:val="0017285F"/>
    <w:rsid w:val="00175BDA"/>
    <w:rsid w:val="00187AAA"/>
    <w:rsid w:val="001A75D0"/>
    <w:rsid w:val="001B2F86"/>
    <w:rsid w:val="001B3BEB"/>
    <w:rsid w:val="001C7326"/>
    <w:rsid w:val="00202F67"/>
    <w:rsid w:val="00214BE6"/>
    <w:rsid w:val="00215635"/>
    <w:rsid w:val="0021602B"/>
    <w:rsid w:val="00222E05"/>
    <w:rsid w:val="00235B58"/>
    <w:rsid w:val="00240EC8"/>
    <w:rsid w:val="00256515"/>
    <w:rsid w:val="002B2220"/>
    <w:rsid w:val="002C1074"/>
    <w:rsid w:val="002D1FC9"/>
    <w:rsid w:val="002E1F3A"/>
    <w:rsid w:val="00300BBE"/>
    <w:rsid w:val="00303A10"/>
    <w:rsid w:val="00311E9E"/>
    <w:rsid w:val="00323CD7"/>
    <w:rsid w:val="00335B27"/>
    <w:rsid w:val="00342BAA"/>
    <w:rsid w:val="00343D4B"/>
    <w:rsid w:val="003454A3"/>
    <w:rsid w:val="00351BDA"/>
    <w:rsid w:val="0035387B"/>
    <w:rsid w:val="0035475C"/>
    <w:rsid w:val="00361F33"/>
    <w:rsid w:val="003642BA"/>
    <w:rsid w:val="00370E31"/>
    <w:rsid w:val="00376BC8"/>
    <w:rsid w:val="0038797B"/>
    <w:rsid w:val="003A4BDC"/>
    <w:rsid w:val="003B7EB1"/>
    <w:rsid w:val="003E63AF"/>
    <w:rsid w:val="00423881"/>
    <w:rsid w:val="004312E8"/>
    <w:rsid w:val="00460342"/>
    <w:rsid w:val="00466F84"/>
    <w:rsid w:val="0047304D"/>
    <w:rsid w:val="00473977"/>
    <w:rsid w:val="00483B69"/>
    <w:rsid w:val="00492A7C"/>
    <w:rsid w:val="004964DB"/>
    <w:rsid w:val="00496B8F"/>
    <w:rsid w:val="004A2FFF"/>
    <w:rsid w:val="004B7FFC"/>
    <w:rsid w:val="004E321C"/>
    <w:rsid w:val="004F2D7F"/>
    <w:rsid w:val="004F56C2"/>
    <w:rsid w:val="00507DCA"/>
    <w:rsid w:val="00513DEA"/>
    <w:rsid w:val="0051489D"/>
    <w:rsid w:val="005230FB"/>
    <w:rsid w:val="00534DD3"/>
    <w:rsid w:val="00577ECD"/>
    <w:rsid w:val="00582CA4"/>
    <w:rsid w:val="00585C40"/>
    <w:rsid w:val="00596046"/>
    <w:rsid w:val="005A151B"/>
    <w:rsid w:val="005B7214"/>
    <w:rsid w:val="005D0380"/>
    <w:rsid w:val="005D1DF9"/>
    <w:rsid w:val="005D4CFC"/>
    <w:rsid w:val="005E1776"/>
    <w:rsid w:val="005F2D0F"/>
    <w:rsid w:val="005F79E3"/>
    <w:rsid w:val="006439A8"/>
    <w:rsid w:val="006560AC"/>
    <w:rsid w:val="00664D62"/>
    <w:rsid w:val="00676A5E"/>
    <w:rsid w:val="00685BF0"/>
    <w:rsid w:val="00691E46"/>
    <w:rsid w:val="006B6E7E"/>
    <w:rsid w:val="006D6EA3"/>
    <w:rsid w:val="006E4288"/>
    <w:rsid w:val="006F738C"/>
    <w:rsid w:val="00702F89"/>
    <w:rsid w:val="00714178"/>
    <w:rsid w:val="0071662C"/>
    <w:rsid w:val="00766F67"/>
    <w:rsid w:val="00781DBD"/>
    <w:rsid w:val="007965C5"/>
    <w:rsid w:val="007C2165"/>
    <w:rsid w:val="007F3905"/>
    <w:rsid w:val="007F6903"/>
    <w:rsid w:val="00804E5F"/>
    <w:rsid w:val="008117C4"/>
    <w:rsid w:val="008246BF"/>
    <w:rsid w:val="00824A07"/>
    <w:rsid w:val="0083545A"/>
    <w:rsid w:val="00854726"/>
    <w:rsid w:val="00876739"/>
    <w:rsid w:val="008778CE"/>
    <w:rsid w:val="00884283"/>
    <w:rsid w:val="00893A61"/>
    <w:rsid w:val="00894C3E"/>
    <w:rsid w:val="00894FFE"/>
    <w:rsid w:val="008C4827"/>
    <w:rsid w:val="0092008E"/>
    <w:rsid w:val="00937ABE"/>
    <w:rsid w:val="0094673E"/>
    <w:rsid w:val="009508A2"/>
    <w:rsid w:val="00964942"/>
    <w:rsid w:val="00972089"/>
    <w:rsid w:val="00974ED6"/>
    <w:rsid w:val="00984A69"/>
    <w:rsid w:val="00994625"/>
    <w:rsid w:val="009A7981"/>
    <w:rsid w:val="009E6C16"/>
    <w:rsid w:val="00A03F23"/>
    <w:rsid w:val="00A060A8"/>
    <w:rsid w:val="00A2575E"/>
    <w:rsid w:val="00A2678A"/>
    <w:rsid w:val="00A26FCA"/>
    <w:rsid w:val="00A3399A"/>
    <w:rsid w:val="00A41346"/>
    <w:rsid w:val="00A50B63"/>
    <w:rsid w:val="00A57858"/>
    <w:rsid w:val="00A61D16"/>
    <w:rsid w:val="00A75375"/>
    <w:rsid w:val="00AA251E"/>
    <w:rsid w:val="00AB6215"/>
    <w:rsid w:val="00AC2792"/>
    <w:rsid w:val="00AC574E"/>
    <w:rsid w:val="00AE454E"/>
    <w:rsid w:val="00B05586"/>
    <w:rsid w:val="00B17E1B"/>
    <w:rsid w:val="00B21EF3"/>
    <w:rsid w:val="00B335CA"/>
    <w:rsid w:val="00B40A17"/>
    <w:rsid w:val="00B510EA"/>
    <w:rsid w:val="00B6074D"/>
    <w:rsid w:val="00B8214C"/>
    <w:rsid w:val="00B94001"/>
    <w:rsid w:val="00BA5F46"/>
    <w:rsid w:val="00BA65A7"/>
    <w:rsid w:val="00BD0CC2"/>
    <w:rsid w:val="00BE6B37"/>
    <w:rsid w:val="00C134F5"/>
    <w:rsid w:val="00C24430"/>
    <w:rsid w:val="00C256C3"/>
    <w:rsid w:val="00C316C5"/>
    <w:rsid w:val="00C33B22"/>
    <w:rsid w:val="00C54656"/>
    <w:rsid w:val="00C72CA4"/>
    <w:rsid w:val="00C87A32"/>
    <w:rsid w:val="00CA56C0"/>
    <w:rsid w:val="00CB5B27"/>
    <w:rsid w:val="00CB6997"/>
    <w:rsid w:val="00CC2C20"/>
    <w:rsid w:val="00CD4EB4"/>
    <w:rsid w:val="00CE592B"/>
    <w:rsid w:val="00CF4B26"/>
    <w:rsid w:val="00CF58F9"/>
    <w:rsid w:val="00D20B24"/>
    <w:rsid w:val="00D44A52"/>
    <w:rsid w:val="00D44F7C"/>
    <w:rsid w:val="00D52E31"/>
    <w:rsid w:val="00D65B53"/>
    <w:rsid w:val="00D65EB1"/>
    <w:rsid w:val="00D660AE"/>
    <w:rsid w:val="00D660F6"/>
    <w:rsid w:val="00D736D0"/>
    <w:rsid w:val="00D87890"/>
    <w:rsid w:val="00DA386D"/>
    <w:rsid w:val="00DC7930"/>
    <w:rsid w:val="00DE5C17"/>
    <w:rsid w:val="00DF566A"/>
    <w:rsid w:val="00E04432"/>
    <w:rsid w:val="00E10DAF"/>
    <w:rsid w:val="00E43EF6"/>
    <w:rsid w:val="00E53213"/>
    <w:rsid w:val="00E53725"/>
    <w:rsid w:val="00E55CA9"/>
    <w:rsid w:val="00E57AC2"/>
    <w:rsid w:val="00E657FA"/>
    <w:rsid w:val="00E73784"/>
    <w:rsid w:val="00E76AC3"/>
    <w:rsid w:val="00E91877"/>
    <w:rsid w:val="00ED30E3"/>
    <w:rsid w:val="00EE2A99"/>
    <w:rsid w:val="00EF15C0"/>
    <w:rsid w:val="00EF6D38"/>
    <w:rsid w:val="00F16D44"/>
    <w:rsid w:val="00F70AD6"/>
    <w:rsid w:val="00FB0F63"/>
    <w:rsid w:val="00FB27A7"/>
    <w:rsid w:val="00FB2EC7"/>
    <w:rsid w:val="00FC005F"/>
    <w:rsid w:val="00FC2754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4F1C4"/>
  <w15:docId w15:val="{4AC60BF7-4CE5-494A-B1C6-035736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character" w:styleId="CommentReference">
    <w:name w:val="annotation reference"/>
    <w:basedOn w:val="DefaultParagraphFont"/>
    <w:unhideWhenUsed/>
    <w:rsid w:val="00C134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F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E6B37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4312E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471A1"/>
  </w:style>
  <w:style w:type="paragraph" w:styleId="Revision">
    <w:name w:val="Revision"/>
    <w:hidden/>
    <w:uiPriority w:val="99"/>
    <w:semiHidden/>
    <w:rsid w:val="00E53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7CE66F3014EFF88F53E830FD2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FA9-29BD-4146-87C0-66D26EC25CA4}"/>
      </w:docPartPr>
      <w:docPartBody>
        <w:p w:rsidR="003A6E1B" w:rsidRDefault="00F143E4" w:rsidP="00F143E4">
          <w:pPr>
            <w:pStyle w:val="07B7CE66F3014EFF88F53E830FD285621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C72B15C291E4EB9A55476490B6E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A65A-F427-42F1-8A08-1F65BB47152B}"/>
      </w:docPartPr>
      <w:docPartBody>
        <w:p w:rsidR="005E70CF" w:rsidRDefault="003C0DF7" w:rsidP="003C0DF7">
          <w:pPr>
            <w:pStyle w:val="1C72B15C291E4EB9A55476490B6E9111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C4F6E237E4C20A036D4010CB6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0953-12BF-4109-A295-01B6F0161C1A}"/>
      </w:docPartPr>
      <w:docPartBody>
        <w:p w:rsidR="005E70CF" w:rsidRDefault="003C0DF7" w:rsidP="003C0DF7">
          <w:pPr>
            <w:pStyle w:val="3C4C4F6E237E4C20A036D4010CB6C540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CE6BD93E446869937EB442B46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7C8D-2E41-4F3F-84A3-CF09D64AC9CD}"/>
      </w:docPartPr>
      <w:docPartBody>
        <w:p w:rsidR="00605D1D" w:rsidRDefault="000A3294" w:rsidP="000A3294">
          <w:pPr>
            <w:pStyle w:val="A22CE6BD93E446869937EB442B46986A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68261D1E045D0AA6323561484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E9DA-AAF5-4B66-9D94-0C4B4EA08089}"/>
      </w:docPartPr>
      <w:docPartBody>
        <w:p w:rsidR="00605D1D" w:rsidRDefault="000A3294" w:rsidP="000A3294">
          <w:pPr>
            <w:pStyle w:val="09E68261D1E045D0AA632356148445CF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E77F4B18748E982EB0E0ECBE4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2055-815C-4FF1-AE34-A9AD85535A13}"/>
      </w:docPartPr>
      <w:docPartBody>
        <w:p w:rsidR="00D866C3" w:rsidRDefault="007C319A" w:rsidP="007C319A">
          <w:pPr>
            <w:pStyle w:val="886E77F4B18748E982EB0E0ECBE4A2C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C213FD8C640FA95C9A17DCEBA3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A28A-41F9-47EA-A4D1-81160D151F58}"/>
      </w:docPartPr>
      <w:docPartBody>
        <w:p w:rsidR="00D866C3" w:rsidRDefault="007C319A" w:rsidP="007C319A">
          <w:pPr>
            <w:pStyle w:val="6CBC213FD8C640FA95C9A17DCEBA3D2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BE80C1F5F4A6B8B4C04A947F5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2A39-8F8C-46A1-BFFB-BC7B483E78C0}"/>
      </w:docPartPr>
      <w:docPartBody>
        <w:p w:rsidR="002576CC" w:rsidRDefault="00471F23" w:rsidP="00471F23">
          <w:pPr>
            <w:pStyle w:val="451BE80C1F5F4A6B8B4C04A947F5ADCC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C338555D54B7BBA6013C00DB0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7EB-6C0E-4977-B1B6-EA85CBB80E4F}"/>
      </w:docPartPr>
      <w:docPartBody>
        <w:p w:rsidR="002576CC" w:rsidRDefault="00471F23" w:rsidP="00471F23">
          <w:pPr>
            <w:pStyle w:val="2E1C338555D54B7BBA6013C00DB061DA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84"/>
    <w:rsid w:val="000A3294"/>
    <w:rsid w:val="00101B84"/>
    <w:rsid w:val="00123CF4"/>
    <w:rsid w:val="00135757"/>
    <w:rsid w:val="00240C0E"/>
    <w:rsid w:val="002576CC"/>
    <w:rsid w:val="002667CD"/>
    <w:rsid w:val="00284D26"/>
    <w:rsid w:val="00356FC9"/>
    <w:rsid w:val="003A6E1B"/>
    <w:rsid w:val="003C0DF7"/>
    <w:rsid w:val="00471F23"/>
    <w:rsid w:val="0051058C"/>
    <w:rsid w:val="00511910"/>
    <w:rsid w:val="005E70CF"/>
    <w:rsid w:val="00605D1D"/>
    <w:rsid w:val="00627F14"/>
    <w:rsid w:val="006A1A07"/>
    <w:rsid w:val="00753BF8"/>
    <w:rsid w:val="007C319A"/>
    <w:rsid w:val="008E0118"/>
    <w:rsid w:val="009076D4"/>
    <w:rsid w:val="009842EC"/>
    <w:rsid w:val="009F6148"/>
    <w:rsid w:val="00A61BDA"/>
    <w:rsid w:val="00B44482"/>
    <w:rsid w:val="00BD5032"/>
    <w:rsid w:val="00D866C3"/>
    <w:rsid w:val="00D92F65"/>
    <w:rsid w:val="00D97942"/>
    <w:rsid w:val="00F143E4"/>
    <w:rsid w:val="00F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F23"/>
    <w:rPr>
      <w:color w:val="808080"/>
    </w:rPr>
  </w:style>
  <w:style w:type="paragraph" w:customStyle="1" w:styleId="07B7CE66F3014EFF88F53E830FD285621">
    <w:name w:val="07B7CE66F3014EFF88F53E830FD285621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1C72B15C291E4EB9A55476490B6E9111">
    <w:name w:val="1C72B15C291E4EB9A55476490B6E9111"/>
    <w:rsid w:val="003C0DF7"/>
    <w:rPr>
      <w:lang w:val="en-US" w:eastAsia="en-US" w:bidi="he-IL"/>
    </w:rPr>
  </w:style>
  <w:style w:type="paragraph" w:customStyle="1" w:styleId="3C4C4F6E237E4C20A036D4010CB6C540">
    <w:name w:val="3C4C4F6E237E4C20A036D4010CB6C540"/>
    <w:rsid w:val="003C0DF7"/>
    <w:rPr>
      <w:lang w:val="en-US" w:eastAsia="en-US" w:bidi="he-IL"/>
    </w:rPr>
  </w:style>
  <w:style w:type="paragraph" w:customStyle="1" w:styleId="A22CE6BD93E446869937EB442B46986A">
    <w:name w:val="A22CE6BD93E446869937EB442B46986A"/>
    <w:rsid w:val="000A3294"/>
    <w:rPr>
      <w:lang w:val="en-US" w:eastAsia="en-US" w:bidi="he-IL"/>
    </w:rPr>
  </w:style>
  <w:style w:type="paragraph" w:customStyle="1" w:styleId="09E68261D1E045D0AA632356148445CF">
    <w:name w:val="09E68261D1E045D0AA632356148445CF"/>
    <w:rsid w:val="000A3294"/>
    <w:rPr>
      <w:lang w:val="en-US" w:eastAsia="en-US" w:bidi="he-IL"/>
    </w:rPr>
  </w:style>
  <w:style w:type="paragraph" w:customStyle="1" w:styleId="886E77F4B18748E982EB0E0ECBE4A2C8">
    <w:name w:val="886E77F4B18748E982EB0E0ECBE4A2C8"/>
    <w:rsid w:val="007C319A"/>
    <w:rPr>
      <w:kern w:val="2"/>
      <w:lang w:val="en-US" w:eastAsia="en-US"/>
      <w14:ligatures w14:val="standardContextual"/>
    </w:rPr>
  </w:style>
  <w:style w:type="paragraph" w:customStyle="1" w:styleId="6CBC213FD8C640FA95C9A17DCEBA3D28">
    <w:name w:val="6CBC213FD8C640FA95C9A17DCEBA3D28"/>
    <w:rsid w:val="007C319A"/>
    <w:rPr>
      <w:kern w:val="2"/>
      <w:lang w:val="en-US" w:eastAsia="en-US"/>
      <w14:ligatures w14:val="standardContextual"/>
    </w:rPr>
  </w:style>
  <w:style w:type="paragraph" w:customStyle="1" w:styleId="451BE80C1F5F4A6B8B4C04A947F5ADCC">
    <w:name w:val="451BE80C1F5F4A6B8B4C04A947F5ADCC"/>
    <w:rsid w:val="00471F23"/>
    <w:rPr>
      <w:kern w:val="2"/>
      <w:lang w:val="en-US" w:eastAsia="en-US" w:bidi="he-IL"/>
      <w14:ligatures w14:val="standardContextual"/>
    </w:rPr>
  </w:style>
  <w:style w:type="paragraph" w:customStyle="1" w:styleId="2E1C338555D54B7BBA6013C00DB061DA">
    <w:name w:val="2E1C338555D54B7BBA6013C00DB061DA"/>
    <w:rsid w:val="00471F23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BC23-FCA0-4ED9-92AC-FFA754AB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Skoula, Ioanna</dc:creator>
  <cp:lastModifiedBy>Afroditi Anagnostopoulou</cp:lastModifiedBy>
  <cp:revision>2</cp:revision>
  <dcterms:created xsi:type="dcterms:W3CDTF">2023-11-13T14:46:00Z</dcterms:created>
  <dcterms:modified xsi:type="dcterms:W3CDTF">2023-11-13T14:46:00Z</dcterms:modified>
</cp:coreProperties>
</file>